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附件1评分办法</w:t>
      </w:r>
      <w:bookmarkStart w:id="0" w:name="_GoBack"/>
      <w:bookmarkEnd w:id="0"/>
    </w:p>
    <w:p>
      <w:pPr>
        <w:spacing w:line="360" w:lineRule="auto"/>
        <w:rPr>
          <w:rFonts w:hint="eastAsia"/>
          <w:lang w:val="en-US" w:eastAsia="zh-CN"/>
        </w:rPr>
      </w:pPr>
    </w:p>
    <w:tbl>
      <w:tblPr>
        <w:tblStyle w:val="5"/>
        <w:tblW w:w="869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886"/>
        <w:gridCol w:w="4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86" w:type="dxa"/>
            <w:vAlign w:val="top"/>
          </w:tcPr>
          <w:p>
            <w:pPr>
              <w:pStyle w:val="4"/>
              <w:spacing w:before="177" w:line="229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886" w:type="dxa"/>
            <w:vAlign w:val="top"/>
          </w:tcPr>
          <w:p>
            <w:pPr>
              <w:pStyle w:val="4"/>
              <w:spacing w:before="177" w:line="228" w:lineRule="auto"/>
              <w:ind w:left="1281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内容</w:t>
            </w:r>
          </w:p>
        </w:tc>
        <w:tc>
          <w:tcPr>
            <w:tcW w:w="4825" w:type="dxa"/>
            <w:vAlign w:val="top"/>
          </w:tcPr>
          <w:p>
            <w:pPr>
              <w:pStyle w:val="4"/>
              <w:spacing w:before="177" w:line="228" w:lineRule="auto"/>
              <w:ind w:left="20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编列内容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86" w:type="dxa"/>
            <w:vAlign w:val="center"/>
          </w:tcPr>
          <w:p>
            <w:pPr>
              <w:spacing w:before="57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86" w:type="dxa"/>
            <w:vAlign w:val="center"/>
          </w:tcPr>
          <w:p>
            <w:pPr>
              <w:pStyle w:val="4"/>
              <w:spacing w:before="65" w:line="226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报价得分（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0分）</w:t>
            </w:r>
          </w:p>
        </w:tc>
        <w:tc>
          <w:tcPr>
            <w:tcW w:w="4825" w:type="dxa"/>
            <w:vAlign w:val="center"/>
          </w:tcPr>
          <w:p>
            <w:pPr>
              <w:pStyle w:val="4"/>
              <w:spacing w:before="128" w:line="273" w:lineRule="auto"/>
              <w:ind w:left="119" w:right="276"/>
              <w:jc w:val="both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满足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资格要求</w:t>
            </w:r>
            <w:r>
              <w:rPr>
                <w:spacing w:val="10"/>
                <w:sz w:val="20"/>
                <w:szCs w:val="20"/>
              </w:rPr>
              <w:t>要求且报价最低的供应商的价</w:t>
            </w:r>
            <w:r>
              <w:rPr>
                <w:spacing w:val="5"/>
                <w:sz w:val="20"/>
                <w:szCs w:val="20"/>
              </w:rPr>
              <w:t>格为基准价，其价格分为满分。</w:t>
            </w:r>
          </w:p>
          <w:p>
            <w:pPr>
              <w:pStyle w:val="4"/>
              <w:spacing w:before="112" w:line="296" w:lineRule="auto"/>
              <w:ind w:left="117" w:right="275" w:firstLine="2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其他供应商的价格分统一按照下列公式计算：磋商 </w:t>
            </w:r>
            <w:r>
              <w:rPr>
                <w:spacing w:val="4"/>
                <w:sz w:val="20"/>
                <w:szCs w:val="20"/>
              </w:rPr>
              <w:t>报价得分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=</w:t>
            </w:r>
            <w:r>
              <w:rPr>
                <w:spacing w:val="4"/>
                <w:sz w:val="20"/>
                <w:szCs w:val="20"/>
              </w:rPr>
              <w:t>（磋商基准价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spacing w:val="4"/>
                <w:sz w:val="20"/>
                <w:szCs w:val="20"/>
              </w:rPr>
              <w:t>最后磋商报价）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Times New Roman"/>
                <w:spacing w:val="4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spacing w:val="4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86" w:type="dxa"/>
            <w:vAlign w:val="center"/>
          </w:tcPr>
          <w:p>
            <w:pPr>
              <w:spacing w:before="57" w:line="195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86" w:type="dxa"/>
            <w:vAlign w:val="center"/>
          </w:tcPr>
          <w:p>
            <w:pPr>
              <w:pStyle w:val="4"/>
              <w:spacing w:before="65" w:line="226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业绩得分（10分）</w:t>
            </w:r>
          </w:p>
        </w:tc>
        <w:tc>
          <w:tcPr>
            <w:tcW w:w="4825" w:type="dxa"/>
            <w:vAlign w:val="center"/>
          </w:tcPr>
          <w:p>
            <w:pPr>
              <w:pStyle w:val="4"/>
              <w:spacing w:before="112" w:line="296" w:lineRule="auto"/>
              <w:ind w:left="117" w:right="275" w:firstLine="2"/>
              <w:jc w:val="both"/>
              <w:rPr>
                <w:rFonts w:hint="default"/>
                <w:spacing w:val="1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近三年内（2021年7月1日至2024年7月12日，以合同签订时间为准）每具备一项单体建筑面积20000㎡及以上的房屋建筑（内容需包含人防工程）施工图审查业绩得5分，满分10分。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YjAyMjkxYTcyZDgxY2U3ZTY5MmQ3MmI2YTlmM2UifQ=="/>
  </w:docVars>
  <w:rsids>
    <w:rsidRoot w:val="00000000"/>
    <w:rsid w:val="224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2024-07-09T09:01:48Z</dcterms:created>
  <dc:creator>1</dc:creator>
  <cp:lastModifiedBy>TBL</cp:lastModifiedBy>
  <dcterms:modified xsi:type="dcterms:W3CDTF">2024-07-09T09:01:51Z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5AF2337EB99F4CEE804067CC390BEC89_12</vt:lpwstr>
  </property>
</Properties>
</file>